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3B310">
      <w:pPr>
        <w:pStyle w:val="2"/>
        <w:spacing w:line="360" w:lineRule="auto"/>
        <w:jc w:val="center"/>
        <w:rPr>
          <w:rFonts w:asciiTheme="minorEastAsia" w:hAnsiTheme="minorEastAsia" w:eastAsiaTheme="minorEastAsia"/>
        </w:rPr>
      </w:pPr>
      <w:bookmarkStart w:id="0" w:name="_Hlk112441282"/>
      <w:bookmarkEnd w:id="0"/>
      <w:r>
        <w:rPr>
          <w:rFonts w:hint="eastAsia" w:asciiTheme="minorEastAsia" w:hAnsiTheme="minorEastAsia" w:eastAsiaTheme="minorEastAsia"/>
        </w:rPr>
        <w:t>病人监护仪招标参数</w:t>
      </w:r>
    </w:p>
    <w:p w14:paraId="63DAD1E2"/>
    <w:p w14:paraId="3E78EDCF">
      <w:pPr>
        <w:autoSpaceDE w:val="0"/>
        <w:autoSpaceDN w:val="0"/>
        <w:adjustRightInd w:val="0"/>
        <w:spacing w:line="276" w:lineRule="auto"/>
        <w:jc w:val="left"/>
        <w:rPr>
          <w:rFonts w:cs="宋体" w:asciiTheme="minorEastAsia" w:hAnsiTheme="minorEastAsia" w:eastAsiaTheme="minorEastAsia"/>
          <w:b/>
          <w:kern w:val="0"/>
          <w:sz w:val="24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整机要求：</w:t>
      </w:r>
    </w:p>
    <w:p w14:paraId="2F6D9D45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便携一体式监护仪, 整机无风扇设计，降低环境噪音干扰。</w:t>
      </w:r>
    </w:p>
    <w:p w14:paraId="686FE383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★≥1</w:t>
      </w: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英寸彩色液晶触摸屏，分辨率≥1</w:t>
      </w:r>
      <w:r>
        <w:rPr>
          <w:rFonts w:asciiTheme="minorEastAsia" w:hAnsiTheme="minorEastAsia" w:eastAsiaTheme="minorEastAsia"/>
          <w:sz w:val="24"/>
        </w:rPr>
        <w:t>280</w:t>
      </w:r>
      <w:r>
        <w:rPr>
          <w:rFonts w:hint="eastAsia" w:asciiTheme="minorEastAsia" w:hAnsiTheme="minorEastAsia" w:eastAsiaTheme="minorEastAsia"/>
          <w:sz w:val="24"/>
        </w:rPr>
        <w:t>*</w:t>
      </w:r>
      <w:r>
        <w:rPr>
          <w:rFonts w:asciiTheme="minorEastAsia" w:hAnsiTheme="minorEastAsia" w:eastAsiaTheme="minorEastAsia"/>
          <w:sz w:val="24"/>
        </w:rPr>
        <w:t>8</w:t>
      </w:r>
      <w:r>
        <w:rPr>
          <w:rFonts w:hint="eastAsia" w:asciiTheme="minorEastAsia" w:hAnsiTheme="minorEastAsia" w:eastAsiaTheme="minorEastAsia"/>
          <w:sz w:val="24"/>
        </w:rPr>
        <w:t>00，≥</w:t>
      </w:r>
      <w:r>
        <w:rPr>
          <w:rFonts w:asciiTheme="minorEastAsia" w:hAnsiTheme="minorEastAsia" w:eastAsiaTheme="minorEastAsia"/>
          <w:sz w:val="24"/>
        </w:rPr>
        <w:t>10</w:t>
      </w:r>
      <w:r>
        <w:rPr>
          <w:rFonts w:hint="eastAsia" w:asciiTheme="minorEastAsia" w:hAnsiTheme="minorEastAsia" w:eastAsiaTheme="minorEastAsia"/>
          <w:sz w:val="24"/>
        </w:rPr>
        <w:t>通道波形显示。</w:t>
      </w:r>
    </w:p>
    <w:p w14:paraId="27FC9814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★屏幕标配电容屏非电阻屏。</w:t>
      </w:r>
    </w:p>
    <w:p w14:paraId="5AB53ABE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标配锂电池，工作时间≥4.5小时。</w:t>
      </w:r>
    </w:p>
    <w:p w14:paraId="0FDA92B6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安全规格：ECG, TEMP, SpO2 , NIBP监测参数抗电击程度为防除颤CF型。</w:t>
      </w:r>
    </w:p>
    <w:p w14:paraId="2EAAD5A7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监护仪设计使用年限≥10年。</w:t>
      </w:r>
    </w:p>
    <w:p w14:paraId="06518CEE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★主机防水等级≥IPX1，支持0.75米抗跌落。</w:t>
      </w:r>
    </w:p>
    <w:p w14:paraId="02FF8328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★主机可选配具备侧报警灯或360°报警灯。</w:t>
      </w:r>
    </w:p>
    <w:p w14:paraId="7068F961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★监护仪清洁消毒维护支持的消毒剂≥7种，在厂家手册中清晰列举消毒剂的种类。</w:t>
      </w:r>
    </w:p>
    <w:p w14:paraId="0114BC63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★监护仪主机工作温度环境范围：0~40°C。</w:t>
      </w:r>
    </w:p>
    <w:p w14:paraId="373E21DB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监护仪主机工作湿度环境范围；15~95%。</w:t>
      </w:r>
    </w:p>
    <w:p w14:paraId="628FC83B">
      <w:pPr>
        <w:autoSpaceDE w:val="0"/>
        <w:autoSpaceDN w:val="0"/>
        <w:adjustRightInd w:val="0"/>
        <w:spacing w:line="276" w:lineRule="auto"/>
        <w:jc w:val="left"/>
        <w:rPr>
          <w:rFonts w:cs="宋体" w:asciiTheme="minorEastAsia" w:hAnsiTheme="minorEastAsia" w:eastAsiaTheme="minorEastAsia"/>
          <w:b/>
          <w:kern w:val="0"/>
          <w:sz w:val="24"/>
        </w:rPr>
      </w:pPr>
    </w:p>
    <w:p w14:paraId="2023A465">
      <w:pPr>
        <w:autoSpaceDE w:val="0"/>
        <w:autoSpaceDN w:val="0"/>
        <w:adjustRightInd w:val="0"/>
        <w:spacing w:line="276" w:lineRule="auto"/>
        <w:jc w:val="left"/>
        <w:rPr>
          <w:rFonts w:cs="宋体" w:asciiTheme="minorEastAsia" w:hAnsiTheme="minorEastAsia" w:eastAsiaTheme="minorEastAsia"/>
          <w:b/>
          <w:kern w:val="0"/>
          <w:sz w:val="24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</w:rPr>
        <w:t>监测参数：</w:t>
      </w:r>
    </w:p>
    <w:p w14:paraId="5BB3161A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标准配置可监测心电，呼吸，无创血压，血氧饱和度，脉搏和体温，适用于成人、小儿和新生儿。</w:t>
      </w:r>
    </w:p>
    <w:p w14:paraId="1B95B020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★采用ECG多导同步分析专利技术，保证心电监护的优异性。</w:t>
      </w:r>
    </w:p>
    <w:p w14:paraId="67C8935D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具备智能导联脱落监测功能，个别导联脱落的情况下仍能保持监护。</w:t>
      </w:r>
    </w:p>
    <w:p w14:paraId="760701D9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提供QRS阈值调节功能，为避免R波幅度较低时误报停搏报警，以及某些高T波和高P被误识别为QRS波群。</w:t>
      </w:r>
    </w:p>
    <w:p w14:paraId="59466957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心率监测范围：成人10～300bpm，小儿/新生儿：10～350bpm,。</w:t>
      </w:r>
    </w:p>
    <w:p w14:paraId="155AA588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★支持升级提供过去24小时心电概览报告查看与打印，包括心率统计结果，起搏统计结果，心律失常统计结果，ST统计和QT/QTc统计结果。</w:t>
      </w:r>
    </w:p>
    <w:p w14:paraId="3081EF4C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★提供SpO2和PR的实时监测，适用于成人，小儿和新生儿。来自SpO2的PR测量范围：20-300。</w:t>
      </w:r>
    </w:p>
    <w:p w14:paraId="462BD064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采用抗干扰和弱灌注血氧专利技术保证血氧监护的优异性。</w:t>
      </w:r>
    </w:p>
    <w:p w14:paraId="4834A7D1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★提供手动，自动，连续、序列和整点5种测量模式。</w:t>
      </w:r>
    </w:p>
    <w:p w14:paraId="64D0A7C1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★配置无创血压测量，适用于成人，小儿和新生儿。无创血压成人测量范围：收缩压25~290mmH。</w:t>
      </w:r>
    </w:p>
    <w:p w14:paraId="3D5291D8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提供动态血压分析界面，包括平均血压、白天平均血压、夜间平均血压、最高血压、最低血压和正常血压比例等，直观快速了解过去24小时患者血压变化和分布情况。</w:t>
      </w:r>
    </w:p>
    <w:p w14:paraId="044017BA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提供呼吸测量，适用于成人、小儿和新生儿。呼吸测量范围：1-200 rpm。</w:t>
      </w:r>
    </w:p>
    <w:p w14:paraId="019C293C">
      <w:pPr>
        <w:spacing w:line="276" w:lineRule="auto"/>
        <w:ind w:right="-512" w:rightChars="-244"/>
        <w:rPr>
          <w:rFonts w:asciiTheme="minorEastAsia" w:hAnsiTheme="minorEastAsia" w:eastAsiaTheme="minorEastAsia"/>
          <w:b/>
          <w:sz w:val="24"/>
        </w:rPr>
      </w:pPr>
      <w:bookmarkStart w:id="1" w:name="_GoBack"/>
      <w:bookmarkEnd w:id="1"/>
      <w:r>
        <w:rPr>
          <w:rFonts w:hint="eastAsia" w:asciiTheme="minorEastAsia" w:hAnsiTheme="minorEastAsia" w:eastAsiaTheme="minorEastAsia"/>
          <w:b/>
          <w:sz w:val="24"/>
        </w:rPr>
        <w:t>系统功能：</w:t>
      </w:r>
    </w:p>
    <w:p w14:paraId="4849ECAE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具有三级声光报警，参数报警级别可调。</w:t>
      </w:r>
    </w:p>
    <w:p w14:paraId="5CC05222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支持自主培训功能，通过动画与图文结合，对医护团队介绍监护仪常用功能。</w:t>
      </w:r>
    </w:p>
    <w:p w14:paraId="1B3E8E55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★支持所有监测参数报警限一键自动设置功能，满足医护团队快速管理患者报警需求，产品用户手册提供报警限自动设置规则。</w:t>
      </w:r>
    </w:p>
    <w:p w14:paraId="0E1A29BE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★具有图形化技术报警指示功能，帮助医护团队快速识别报警来源。</w:t>
      </w:r>
    </w:p>
    <w:p w14:paraId="639FAC5A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支持USB外部存储，支持≥2400小时趋势数据的存储与回顾功能，支持≥5000组无创血压测量记录，≥120小时全息波形的存储与回顾功能</w:t>
      </w:r>
    </w:p>
    <w:p w14:paraId="037C52F2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★具备监护模式、待机模式，演示模式和夜间模式,可选隐私模式。</w:t>
      </w:r>
    </w:p>
    <w:p w14:paraId="785847C9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可升级临床评分系统，包括MEWS（改良早期预警评分）、NEWS（英国早期预警评分系统）、NEWS2（英国早期预警评分系统2），可支持定时自动EWS评分功能。</w:t>
      </w:r>
    </w:p>
    <w:p w14:paraId="72927069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★支持格拉斯哥昏迷评分（GCS）功能</w:t>
      </w:r>
    </w:p>
    <w:p w14:paraId="75CC7AD6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动态趋势界面可支持统计1-24小时心律失常报警、参数超限报警信息，并对超限报警区间的波形进行高亮显示，帮助医护人员快速识别异常趋势信息。</w:t>
      </w:r>
    </w:p>
    <w:p w14:paraId="2F1EA0E3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支持带ABD事件的呼吸氧合界面。</w:t>
      </w:r>
    </w:p>
    <w:p w14:paraId="156E747E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★支持RJ45接口进行有线网络通信，和除颤监护仪一起联网通信到中心监护系统。</w:t>
      </w:r>
    </w:p>
    <w:p w14:paraId="414A5FDB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sym w:font="Wingdings 3" w:char="F070"/>
      </w:r>
      <w:r>
        <w:rPr>
          <w:rFonts w:hint="eastAsia" w:asciiTheme="minorEastAsia" w:hAnsiTheme="minorEastAsia" w:eastAsiaTheme="minorEastAsia"/>
          <w:sz w:val="24"/>
        </w:rPr>
        <w:t>支持监护仪的系统日志向U盘设备的导出功能，日志包括：系统状态、异常和技术报警等，满足设备管理的日常维护需求。</w:t>
      </w:r>
    </w:p>
    <w:p w14:paraId="18994262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★主机集成附件收纳箱，支持将心电、血氧和无创血压等导联线附件进行收纳放置，方便监护仪设备的高效管理和转移。</w:t>
      </w:r>
    </w:p>
    <w:p w14:paraId="300FE615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可升级内置记录仪。</w:t>
      </w:r>
    </w:p>
    <w:p w14:paraId="36C1AF42"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★支持它床观察，可同时监视≥12它床的报警信息。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0F5E5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212D1D"/>
    <w:multiLevelType w:val="multilevel"/>
    <w:tmpl w:val="30212D1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0"/>
      <w:numFmt w:val="bullet"/>
      <w:lvlText w:val="★"/>
      <w:lvlJc w:val="left"/>
      <w:pPr>
        <w:ind w:left="780" w:hanging="360"/>
      </w:pPr>
      <w:rPr>
        <w:rFonts w:hint="eastAsia" w:ascii="宋体" w:hAnsi="宋体" w:eastAsia="宋体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577"/>
    <w:rsid w:val="00002517"/>
    <w:rsid w:val="00003C0C"/>
    <w:rsid w:val="00004315"/>
    <w:rsid w:val="00006D5C"/>
    <w:rsid w:val="00010C7F"/>
    <w:rsid w:val="00011F16"/>
    <w:rsid w:val="000200E3"/>
    <w:rsid w:val="00023368"/>
    <w:rsid w:val="000343CA"/>
    <w:rsid w:val="000403E2"/>
    <w:rsid w:val="0004658F"/>
    <w:rsid w:val="00066326"/>
    <w:rsid w:val="00081F82"/>
    <w:rsid w:val="000830BB"/>
    <w:rsid w:val="00090D6F"/>
    <w:rsid w:val="00095D8A"/>
    <w:rsid w:val="000B2683"/>
    <w:rsid w:val="000B6471"/>
    <w:rsid w:val="000D2996"/>
    <w:rsid w:val="000D5C71"/>
    <w:rsid w:val="000E20D0"/>
    <w:rsid w:val="000E6479"/>
    <w:rsid w:val="000F119A"/>
    <w:rsid w:val="000F1DFC"/>
    <w:rsid w:val="00112F4D"/>
    <w:rsid w:val="00122F69"/>
    <w:rsid w:val="0012705C"/>
    <w:rsid w:val="00143CB8"/>
    <w:rsid w:val="001451AF"/>
    <w:rsid w:val="0014649F"/>
    <w:rsid w:val="00172203"/>
    <w:rsid w:val="00195C8F"/>
    <w:rsid w:val="001A43C1"/>
    <w:rsid w:val="001A4B89"/>
    <w:rsid w:val="001B0FBB"/>
    <w:rsid w:val="001B3338"/>
    <w:rsid w:val="001B3C40"/>
    <w:rsid w:val="001C2FB2"/>
    <w:rsid w:val="001C605A"/>
    <w:rsid w:val="001E6437"/>
    <w:rsid w:val="00213997"/>
    <w:rsid w:val="002141B0"/>
    <w:rsid w:val="00225226"/>
    <w:rsid w:val="00225899"/>
    <w:rsid w:val="00225A37"/>
    <w:rsid w:val="0022657C"/>
    <w:rsid w:val="002279B2"/>
    <w:rsid w:val="00231878"/>
    <w:rsid w:val="00247D09"/>
    <w:rsid w:val="0025054C"/>
    <w:rsid w:val="00256B15"/>
    <w:rsid w:val="00262E66"/>
    <w:rsid w:val="00264429"/>
    <w:rsid w:val="00266F49"/>
    <w:rsid w:val="00273964"/>
    <w:rsid w:val="002744C9"/>
    <w:rsid w:val="00277A56"/>
    <w:rsid w:val="00280D4B"/>
    <w:rsid w:val="00286312"/>
    <w:rsid w:val="00290835"/>
    <w:rsid w:val="00293AFE"/>
    <w:rsid w:val="002A4F4B"/>
    <w:rsid w:val="002D446C"/>
    <w:rsid w:val="002E2D70"/>
    <w:rsid w:val="002E347F"/>
    <w:rsid w:val="002F3D57"/>
    <w:rsid w:val="002F4319"/>
    <w:rsid w:val="002F7330"/>
    <w:rsid w:val="002F74D6"/>
    <w:rsid w:val="002F78F4"/>
    <w:rsid w:val="003049FB"/>
    <w:rsid w:val="00306142"/>
    <w:rsid w:val="00321923"/>
    <w:rsid w:val="00324F84"/>
    <w:rsid w:val="0033658C"/>
    <w:rsid w:val="00351504"/>
    <w:rsid w:val="00353B4E"/>
    <w:rsid w:val="00357D11"/>
    <w:rsid w:val="00362092"/>
    <w:rsid w:val="003764DB"/>
    <w:rsid w:val="003855AE"/>
    <w:rsid w:val="003920F5"/>
    <w:rsid w:val="00392648"/>
    <w:rsid w:val="00392B8B"/>
    <w:rsid w:val="003C13AD"/>
    <w:rsid w:val="003D0B04"/>
    <w:rsid w:val="003D4494"/>
    <w:rsid w:val="003D4D80"/>
    <w:rsid w:val="00403EEA"/>
    <w:rsid w:val="00420E94"/>
    <w:rsid w:val="0042433B"/>
    <w:rsid w:val="00425787"/>
    <w:rsid w:val="00426A56"/>
    <w:rsid w:val="00431D86"/>
    <w:rsid w:val="0043210D"/>
    <w:rsid w:val="00435949"/>
    <w:rsid w:val="004452D7"/>
    <w:rsid w:val="004454F5"/>
    <w:rsid w:val="0045172A"/>
    <w:rsid w:val="00456893"/>
    <w:rsid w:val="00457A15"/>
    <w:rsid w:val="004677D7"/>
    <w:rsid w:val="00482D7D"/>
    <w:rsid w:val="00497133"/>
    <w:rsid w:val="004A2D06"/>
    <w:rsid w:val="004A6164"/>
    <w:rsid w:val="004C6D5D"/>
    <w:rsid w:val="004C7629"/>
    <w:rsid w:val="004E1840"/>
    <w:rsid w:val="00503D8E"/>
    <w:rsid w:val="00504C2E"/>
    <w:rsid w:val="0050541F"/>
    <w:rsid w:val="00510A06"/>
    <w:rsid w:val="00513BD9"/>
    <w:rsid w:val="005223C9"/>
    <w:rsid w:val="00526C20"/>
    <w:rsid w:val="00530997"/>
    <w:rsid w:val="00540838"/>
    <w:rsid w:val="005444D5"/>
    <w:rsid w:val="00551D80"/>
    <w:rsid w:val="00551F55"/>
    <w:rsid w:val="005548D8"/>
    <w:rsid w:val="00556D19"/>
    <w:rsid w:val="0056256B"/>
    <w:rsid w:val="00563C63"/>
    <w:rsid w:val="005646B5"/>
    <w:rsid w:val="0056648B"/>
    <w:rsid w:val="0058007D"/>
    <w:rsid w:val="0058476E"/>
    <w:rsid w:val="005858B2"/>
    <w:rsid w:val="00586495"/>
    <w:rsid w:val="00592C10"/>
    <w:rsid w:val="00594558"/>
    <w:rsid w:val="00597ACF"/>
    <w:rsid w:val="005A09A3"/>
    <w:rsid w:val="005A11C0"/>
    <w:rsid w:val="005B0215"/>
    <w:rsid w:val="005B6395"/>
    <w:rsid w:val="005C0BCB"/>
    <w:rsid w:val="005C2F77"/>
    <w:rsid w:val="005D4C7D"/>
    <w:rsid w:val="005E1A3C"/>
    <w:rsid w:val="005E2492"/>
    <w:rsid w:val="005F1116"/>
    <w:rsid w:val="005F2A46"/>
    <w:rsid w:val="005F3031"/>
    <w:rsid w:val="005F4318"/>
    <w:rsid w:val="005F5B8F"/>
    <w:rsid w:val="006028B2"/>
    <w:rsid w:val="0060350F"/>
    <w:rsid w:val="00606142"/>
    <w:rsid w:val="006178EF"/>
    <w:rsid w:val="006233F3"/>
    <w:rsid w:val="0062787B"/>
    <w:rsid w:val="00633B61"/>
    <w:rsid w:val="006359A8"/>
    <w:rsid w:val="00641169"/>
    <w:rsid w:val="00643FDB"/>
    <w:rsid w:val="00650F72"/>
    <w:rsid w:val="006513EF"/>
    <w:rsid w:val="00657D30"/>
    <w:rsid w:val="006655E4"/>
    <w:rsid w:val="00667BB0"/>
    <w:rsid w:val="00694C43"/>
    <w:rsid w:val="006A1061"/>
    <w:rsid w:val="006B0989"/>
    <w:rsid w:val="006B166E"/>
    <w:rsid w:val="006B2FBF"/>
    <w:rsid w:val="006C0F46"/>
    <w:rsid w:val="006C5F15"/>
    <w:rsid w:val="006D0441"/>
    <w:rsid w:val="006D0C10"/>
    <w:rsid w:val="006D6FF0"/>
    <w:rsid w:val="006F787C"/>
    <w:rsid w:val="0070333D"/>
    <w:rsid w:val="00704227"/>
    <w:rsid w:val="0071039A"/>
    <w:rsid w:val="00711310"/>
    <w:rsid w:val="00712E34"/>
    <w:rsid w:val="00720632"/>
    <w:rsid w:val="00721CB2"/>
    <w:rsid w:val="0073621E"/>
    <w:rsid w:val="00736520"/>
    <w:rsid w:val="00743384"/>
    <w:rsid w:val="00744C23"/>
    <w:rsid w:val="00746A5A"/>
    <w:rsid w:val="007553A4"/>
    <w:rsid w:val="007608C3"/>
    <w:rsid w:val="007705B9"/>
    <w:rsid w:val="007714AA"/>
    <w:rsid w:val="007718A9"/>
    <w:rsid w:val="007770FE"/>
    <w:rsid w:val="007845DB"/>
    <w:rsid w:val="00797F46"/>
    <w:rsid w:val="007A33F3"/>
    <w:rsid w:val="007A66E6"/>
    <w:rsid w:val="007B0E69"/>
    <w:rsid w:val="007B144A"/>
    <w:rsid w:val="007B7D49"/>
    <w:rsid w:val="007C1856"/>
    <w:rsid w:val="007C2383"/>
    <w:rsid w:val="007C2F37"/>
    <w:rsid w:val="007C3DF5"/>
    <w:rsid w:val="007D5090"/>
    <w:rsid w:val="007E7D5C"/>
    <w:rsid w:val="007F2444"/>
    <w:rsid w:val="007F3EEE"/>
    <w:rsid w:val="007F784D"/>
    <w:rsid w:val="0081058B"/>
    <w:rsid w:val="0081076E"/>
    <w:rsid w:val="00815577"/>
    <w:rsid w:val="008163D6"/>
    <w:rsid w:val="00841C9B"/>
    <w:rsid w:val="00846FBD"/>
    <w:rsid w:val="00870047"/>
    <w:rsid w:val="00884EA1"/>
    <w:rsid w:val="00893D94"/>
    <w:rsid w:val="00894CA4"/>
    <w:rsid w:val="008A3821"/>
    <w:rsid w:val="008A3FB6"/>
    <w:rsid w:val="008A625F"/>
    <w:rsid w:val="008B1211"/>
    <w:rsid w:val="008B24A3"/>
    <w:rsid w:val="008B3958"/>
    <w:rsid w:val="008C4022"/>
    <w:rsid w:val="008D1805"/>
    <w:rsid w:val="008D394F"/>
    <w:rsid w:val="008E0341"/>
    <w:rsid w:val="008F58A8"/>
    <w:rsid w:val="00903C8F"/>
    <w:rsid w:val="00925EA6"/>
    <w:rsid w:val="009328A0"/>
    <w:rsid w:val="00937AB6"/>
    <w:rsid w:val="00941654"/>
    <w:rsid w:val="00943C7E"/>
    <w:rsid w:val="0094730F"/>
    <w:rsid w:val="00955216"/>
    <w:rsid w:val="009566FE"/>
    <w:rsid w:val="009577CE"/>
    <w:rsid w:val="00962641"/>
    <w:rsid w:val="00970676"/>
    <w:rsid w:val="00970961"/>
    <w:rsid w:val="00977F24"/>
    <w:rsid w:val="00981433"/>
    <w:rsid w:val="009817BB"/>
    <w:rsid w:val="009931A5"/>
    <w:rsid w:val="00994137"/>
    <w:rsid w:val="009A1D9D"/>
    <w:rsid w:val="009B099C"/>
    <w:rsid w:val="009B0E62"/>
    <w:rsid w:val="009B1285"/>
    <w:rsid w:val="009B6F31"/>
    <w:rsid w:val="009C7A5F"/>
    <w:rsid w:val="009D1B85"/>
    <w:rsid w:val="009D5B75"/>
    <w:rsid w:val="009D5E34"/>
    <w:rsid w:val="00A066CE"/>
    <w:rsid w:val="00A164BF"/>
    <w:rsid w:val="00A20E6B"/>
    <w:rsid w:val="00A30FE8"/>
    <w:rsid w:val="00A32E45"/>
    <w:rsid w:val="00A339B1"/>
    <w:rsid w:val="00A44870"/>
    <w:rsid w:val="00A4738E"/>
    <w:rsid w:val="00A4796E"/>
    <w:rsid w:val="00A521E9"/>
    <w:rsid w:val="00A67F7F"/>
    <w:rsid w:val="00A776A4"/>
    <w:rsid w:val="00A84AB8"/>
    <w:rsid w:val="00A87C01"/>
    <w:rsid w:val="00AA7798"/>
    <w:rsid w:val="00AB00C3"/>
    <w:rsid w:val="00AB2D06"/>
    <w:rsid w:val="00AB61DA"/>
    <w:rsid w:val="00AC0102"/>
    <w:rsid w:val="00AD6B9A"/>
    <w:rsid w:val="00AE2902"/>
    <w:rsid w:val="00AF6DE2"/>
    <w:rsid w:val="00B01D7D"/>
    <w:rsid w:val="00B068EC"/>
    <w:rsid w:val="00B1436C"/>
    <w:rsid w:val="00B154BD"/>
    <w:rsid w:val="00B17092"/>
    <w:rsid w:val="00B33F2D"/>
    <w:rsid w:val="00B440F8"/>
    <w:rsid w:val="00B534D0"/>
    <w:rsid w:val="00B56A34"/>
    <w:rsid w:val="00B7013B"/>
    <w:rsid w:val="00B7025C"/>
    <w:rsid w:val="00B7288A"/>
    <w:rsid w:val="00B73D6D"/>
    <w:rsid w:val="00B8346C"/>
    <w:rsid w:val="00B911EB"/>
    <w:rsid w:val="00B956F1"/>
    <w:rsid w:val="00B97FA1"/>
    <w:rsid w:val="00BA3241"/>
    <w:rsid w:val="00BB143D"/>
    <w:rsid w:val="00BB3D1D"/>
    <w:rsid w:val="00BC0840"/>
    <w:rsid w:val="00BC2066"/>
    <w:rsid w:val="00BC2564"/>
    <w:rsid w:val="00BC30DD"/>
    <w:rsid w:val="00BC4C87"/>
    <w:rsid w:val="00BC52A1"/>
    <w:rsid w:val="00BD20A2"/>
    <w:rsid w:val="00BD35A4"/>
    <w:rsid w:val="00BD7AA3"/>
    <w:rsid w:val="00BF1013"/>
    <w:rsid w:val="00BF48AF"/>
    <w:rsid w:val="00C0472A"/>
    <w:rsid w:val="00C112E8"/>
    <w:rsid w:val="00C15E9C"/>
    <w:rsid w:val="00C24C46"/>
    <w:rsid w:val="00C25048"/>
    <w:rsid w:val="00C321F1"/>
    <w:rsid w:val="00C3502B"/>
    <w:rsid w:val="00C4697A"/>
    <w:rsid w:val="00C5068F"/>
    <w:rsid w:val="00C567BA"/>
    <w:rsid w:val="00C63469"/>
    <w:rsid w:val="00C6655D"/>
    <w:rsid w:val="00C77BA9"/>
    <w:rsid w:val="00C81525"/>
    <w:rsid w:val="00CA2010"/>
    <w:rsid w:val="00CA2EF2"/>
    <w:rsid w:val="00CA4D45"/>
    <w:rsid w:val="00CA78FB"/>
    <w:rsid w:val="00CB2D13"/>
    <w:rsid w:val="00CB2E95"/>
    <w:rsid w:val="00CB45D2"/>
    <w:rsid w:val="00CC21DD"/>
    <w:rsid w:val="00CC2D14"/>
    <w:rsid w:val="00CC6104"/>
    <w:rsid w:val="00CD595D"/>
    <w:rsid w:val="00CD7B29"/>
    <w:rsid w:val="00CE41B9"/>
    <w:rsid w:val="00CE4836"/>
    <w:rsid w:val="00CE7656"/>
    <w:rsid w:val="00D00B76"/>
    <w:rsid w:val="00D039F5"/>
    <w:rsid w:val="00D119A3"/>
    <w:rsid w:val="00D124A5"/>
    <w:rsid w:val="00D15484"/>
    <w:rsid w:val="00D436E1"/>
    <w:rsid w:val="00D55D27"/>
    <w:rsid w:val="00D57FF0"/>
    <w:rsid w:val="00D641D9"/>
    <w:rsid w:val="00D719C4"/>
    <w:rsid w:val="00D72627"/>
    <w:rsid w:val="00D7412B"/>
    <w:rsid w:val="00D82E85"/>
    <w:rsid w:val="00D91A85"/>
    <w:rsid w:val="00D95B2B"/>
    <w:rsid w:val="00DA1D85"/>
    <w:rsid w:val="00DA2312"/>
    <w:rsid w:val="00DB22EE"/>
    <w:rsid w:val="00DB3FC3"/>
    <w:rsid w:val="00DB4033"/>
    <w:rsid w:val="00DC0C8E"/>
    <w:rsid w:val="00DC6CAD"/>
    <w:rsid w:val="00DC6F5C"/>
    <w:rsid w:val="00DD04C9"/>
    <w:rsid w:val="00DD2BC3"/>
    <w:rsid w:val="00DD4C27"/>
    <w:rsid w:val="00DE08E1"/>
    <w:rsid w:val="00DE66DC"/>
    <w:rsid w:val="00DE751B"/>
    <w:rsid w:val="00DE7C2D"/>
    <w:rsid w:val="00DF298D"/>
    <w:rsid w:val="00E10D6A"/>
    <w:rsid w:val="00E13AE4"/>
    <w:rsid w:val="00E23F24"/>
    <w:rsid w:val="00E2624B"/>
    <w:rsid w:val="00E73677"/>
    <w:rsid w:val="00E778BD"/>
    <w:rsid w:val="00E83CE7"/>
    <w:rsid w:val="00E87CA0"/>
    <w:rsid w:val="00E91D90"/>
    <w:rsid w:val="00E94042"/>
    <w:rsid w:val="00EA1D92"/>
    <w:rsid w:val="00EA2E23"/>
    <w:rsid w:val="00EA7D06"/>
    <w:rsid w:val="00EB2A41"/>
    <w:rsid w:val="00EB2E1F"/>
    <w:rsid w:val="00EB34C3"/>
    <w:rsid w:val="00EB472D"/>
    <w:rsid w:val="00EB4FC8"/>
    <w:rsid w:val="00EB7EAC"/>
    <w:rsid w:val="00EC6A86"/>
    <w:rsid w:val="00ED264F"/>
    <w:rsid w:val="00ED7CA8"/>
    <w:rsid w:val="00EE18EC"/>
    <w:rsid w:val="00EF4345"/>
    <w:rsid w:val="00F018D3"/>
    <w:rsid w:val="00F02CC6"/>
    <w:rsid w:val="00F064FE"/>
    <w:rsid w:val="00F13689"/>
    <w:rsid w:val="00F255C7"/>
    <w:rsid w:val="00F3284B"/>
    <w:rsid w:val="00F32940"/>
    <w:rsid w:val="00F32B2C"/>
    <w:rsid w:val="00F32E14"/>
    <w:rsid w:val="00F35018"/>
    <w:rsid w:val="00F50F41"/>
    <w:rsid w:val="00F5183A"/>
    <w:rsid w:val="00F6009F"/>
    <w:rsid w:val="00F66AE5"/>
    <w:rsid w:val="00F81034"/>
    <w:rsid w:val="00F828FA"/>
    <w:rsid w:val="00F92CC9"/>
    <w:rsid w:val="00F95416"/>
    <w:rsid w:val="00FA5E61"/>
    <w:rsid w:val="00FB7252"/>
    <w:rsid w:val="00FC2981"/>
    <w:rsid w:val="00FC6FDF"/>
    <w:rsid w:val="00FD0B59"/>
    <w:rsid w:val="00FD107D"/>
    <w:rsid w:val="00FD31C2"/>
    <w:rsid w:val="00FD7601"/>
    <w:rsid w:val="00FD7C89"/>
    <w:rsid w:val="00FE1214"/>
    <w:rsid w:val="00FE482F"/>
    <w:rsid w:val="00FE7BBA"/>
    <w:rsid w:val="00FF2E36"/>
    <w:rsid w:val="00FF4387"/>
    <w:rsid w:val="00FF48DA"/>
    <w:rsid w:val="00FF504C"/>
    <w:rsid w:val="1D8A7900"/>
    <w:rsid w:val="5350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3"/>
    <w:qFormat/>
    <w:uiPriority w:val="0"/>
    <w:rPr>
      <w:rFonts w:ascii="宋体"/>
      <w:sz w:val="18"/>
      <w:szCs w:val="18"/>
    </w:rPr>
  </w:style>
  <w:style w:type="paragraph" w:styleId="4">
    <w:name w:val="annotation text"/>
    <w:basedOn w:val="1"/>
    <w:link w:val="12"/>
    <w:semiHidden/>
    <w:unhideWhenUsed/>
    <w:qFormat/>
    <w:uiPriority w:val="0"/>
    <w:pPr>
      <w:jc w:val="left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semiHidden/>
    <w:qFormat/>
    <w:uiPriority w:val="0"/>
    <w:rPr>
      <w:b/>
      <w:bCs/>
    </w:rPr>
  </w:style>
  <w:style w:type="character" w:styleId="11">
    <w:name w:val="annotation reference"/>
    <w:semiHidden/>
    <w:unhideWhenUsed/>
    <w:qFormat/>
    <w:uiPriority w:val="0"/>
    <w:rPr>
      <w:sz w:val="21"/>
      <w:szCs w:val="21"/>
    </w:rPr>
  </w:style>
  <w:style w:type="character" w:customStyle="1" w:styleId="12">
    <w:name w:val="批注文字 字符"/>
    <w:link w:val="4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3">
    <w:name w:val="文档结构图 字符"/>
    <w:basedOn w:val="10"/>
    <w:link w:val="3"/>
    <w:qFormat/>
    <w:uiPriority w:val="0"/>
    <w:rPr>
      <w:rFonts w:ascii="宋体"/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1550</Words>
  <Characters>1680</Characters>
  <Lines>12</Lines>
  <Paragraphs>3</Paragraphs>
  <TotalTime>344</TotalTime>
  <ScaleCrop>false</ScaleCrop>
  <LinksUpToDate>false</LinksUpToDate>
  <CharactersWithSpaces>1686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2019-02-22T07:40:00Z</dcterms:created>
  <dc:creator>Administrator</dc:creator>
  <cp:lastModifiedBy>彭锦源</cp:lastModifiedBy>
  <dcterms:modified xsi:type="dcterms:W3CDTF">2026-01-28T01:21:06Z</dcterms:modified>
  <dc:title>T8招标参数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0BFDCB664D614BB8A0287C26FD6CD32E_13</vt:lpwstr>
  </property>
  <property fmtid="{D5CDD505-2E9C-101B-9397-08002B2CF9AE}" pid="4" name="KSOTemplateDocerSaveRecord">
    <vt:lpwstr>eyJoZGlkIjoiMjIxNzcwNzJjNDFhNDk3OGRiZTQwN2ZlZGE4ODQ0YmIiLCJ1c2VySWQiOiI0OTY5NDQ0NzUifQ==</vt:lpwstr>
  </property>
</Properties>
</file>